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D56A15" w:rsidRPr="00084D00" w:rsidRDefault="00D56A15" w:rsidP="00084D00">
      <w:pPr>
        <w:rPr>
          <w:b/>
          <w:sz w:val="24"/>
          <w:szCs w:val="24"/>
          <w:u w:val="single"/>
          <w:lang w:val="en-US"/>
        </w:rPr>
      </w:pPr>
      <w:bookmarkStart w:id="0" w:name="_GoBack"/>
      <w:r w:rsidRPr="00084D00">
        <w:rPr>
          <w:b/>
          <w:sz w:val="24"/>
          <w:szCs w:val="24"/>
          <w:u w:val="single"/>
          <w:lang w:val="en-US"/>
        </w:rPr>
        <w:t>Prof. Dr. med. Theodor Tirilomis, MHBA, FETCS</w:t>
      </w:r>
    </w:p>
    <w:p w:rsidR="00BE0E64" w:rsidRPr="00084D00" w:rsidRDefault="00BE0E64" w:rsidP="00084D0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bookmarkEnd w:id="0"/>
    <w:p w:rsidR="00BE0E64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Theodor Tirilomis absolvierte sein Medizinstudium an der Universität in Erlangen. Anschließend begann er seine ärztliche Tätigkeit im </w:t>
      </w:r>
      <w:proofErr w:type="spellStart"/>
      <w:r w:rsidRPr="00D56A15">
        <w:rPr>
          <w:rFonts w:ascii="Times New Roman" w:hAnsi="Times New Roman" w:cs="Times New Roman"/>
          <w:sz w:val="24"/>
          <w:szCs w:val="24"/>
        </w:rPr>
        <w:t>Theresien</w:t>
      </w:r>
      <w:proofErr w:type="spellEnd"/>
      <w:r w:rsidRPr="00D56A15">
        <w:rPr>
          <w:rFonts w:ascii="Times New Roman" w:hAnsi="Times New Roman" w:cs="Times New Roman"/>
          <w:sz w:val="24"/>
          <w:szCs w:val="24"/>
        </w:rPr>
        <w:t xml:space="preserve">-Krankenhaus in Nürnberg bevor er an die Chirurgische Universitätsklinik nach Erlangen wechselte. </w:t>
      </w:r>
    </w:p>
    <w:p w:rsidR="00BE0E64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Er promovierte 1991 an der Universität Erlangen-Nürnberg. </w:t>
      </w:r>
    </w:p>
    <w:p w:rsidR="00BE0E64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Seit 1995 ist er an der Klinik für Thorax-, Herz- und Gefäßchirurgie in Göttingen tätig und im Oktober 1999 wurde er Oberarzt der Klinik. </w:t>
      </w:r>
    </w:p>
    <w:p w:rsidR="00D56A15" w:rsidRPr="00D56A15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>Zusammen mit seinem Team führte er 2006 die erste Kinderherztransplantation in Göttingen durch.</w:t>
      </w:r>
    </w:p>
    <w:p w:rsidR="00BE0E64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Er habilitierte 2011 und erhielt die Venia </w:t>
      </w:r>
      <w:proofErr w:type="spellStart"/>
      <w:r w:rsidRPr="00D56A15">
        <w:rPr>
          <w:rFonts w:ascii="Times New Roman" w:hAnsi="Times New Roman" w:cs="Times New Roman"/>
          <w:sz w:val="24"/>
          <w:szCs w:val="24"/>
        </w:rPr>
        <w:t>legendi</w:t>
      </w:r>
      <w:proofErr w:type="spellEnd"/>
      <w:r w:rsidRPr="00D56A15">
        <w:rPr>
          <w:rFonts w:ascii="Times New Roman" w:hAnsi="Times New Roman" w:cs="Times New Roman"/>
          <w:sz w:val="24"/>
          <w:szCs w:val="24"/>
        </w:rPr>
        <w:t xml:space="preserve"> für Thorax-, Herz- und Gefäßchirurgie. </w:t>
      </w:r>
    </w:p>
    <w:p w:rsidR="00BE0E64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An der Universität in Nürnberg absolvierte er ein Zweitstudium und erwarb den Master </w:t>
      </w:r>
      <w:proofErr w:type="spellStart"/>
      <w:r w:rsidRPr="00D56A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56A15">
        <w:rPr>
          <w:rFonts w:ascii="Times New Roman" w:hAnsi="Times New Roman" w:cs="Times New Roman"/>
          <w:sz w:val="24"/>
          <w:szCs w:val="24"/>
        </w:rPr>
        <w:t xml:space="preserve"> Business Administration. Neben der Facharztbezeichnung für Herzchirurgie besitzt er auch die Facharztanerkennung für </w:t>
      </w:r>
      <w:proofErr w:type="spellStart"/>
      <w:r w:rsidRPr="00D56A15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D56A15">
        <w:rPr>
          <w:rFonts w:ascii="Times New Roman" w:hAnsi="Times New Roman" w:cs="Times New Roman"/>
          <w:sz w:val="24"/>
          <w:szCs w:val="24"/>
        </w:rPr>
        <w:t xml:space="preserve"> und Gefäßchirurgie, sowie die Zusatzbezeichnungen Rettungsmedizin, Intensivmedizin und Echokardiographie. </w:t>
      </w:r>
    </w:p>
    <w:p w:rsidR="00D56A15" w:rsidRPr="00D56A15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 xml:space="preserve">Zusätzlich besitzt er das Zertifikat Chirurgie angeborener Herzfehler der Deutschen Gesellschaft für Thorax-, Herz- und Gefäßchirurgie. </w:t>
      </w:r>
    </w:p>
    <w:p w:rsidR="00D56A15" w:rsidRPr="00D56A15" w:rsidRDefault="00D56A15" w:rsidP="00D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15">
        <w:rPr>
          <w:rFonts w:ascii="Times New Roman" w:hAnsi="Times New Roman" w:cs="Times New Roman"/>
          <w:sz w:val="24"/>
          <w:szCs w:val="24"/>
        </w:rPr>
        <w:t>Seit 2016 leitet Prof. Tirilomis die Kinderherzchirurgie in Göttingen.</w:t>
      </w:r>
    </w:p>
    <w:p w:rsidR="00F827A3" w:rsidRDefault="00F827A3"/>
    <w:sectPr w:rsidR="00F827A3" w:rsidSect="0012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CA" w:rsidRDefault="009614CA" w:rsidP="00290DCF">
      <w:pPr>
        <w:spacing w:before="0" w:after="0" w:line="240" w:lineRule="auto"/>
      </w:pPr>
      <w:r>
        <w:separator/>
      </w:r>
    </w:p>
  </w:endnote>
  <w:endnote w:type="continuationSeparator" w:id="0">
    <w:p w:rsidR="009614CA" w:rsidRDefault="009614CA" w:rsidP="00290D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290D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290D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290D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CA" w:rsidRDefault="009614CA" w:rsidP="00290DCF">
      <w:pPr>
        <w:spacing w:before="0" w:after="0" w:line="240" w:lineRule="auto"/>
      </w:pPr>
      <w:r>
        <w:separator/>
      </w:r>
    </w:p>
  </w:footnote>
  <w:footnote w:type="continuationSeparator" w:id="0">
    <w:p w:rsidR="009614CA" w:rsidRDefault="009614CA" w:rsidP="00290D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084D0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28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084D0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28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F" w:rsidRDefault="00084D0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28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5"/>
    <w:rsid w:val="00084D00"/>
    <w:rsid w:val="00290DCF"/>
    <w:rsid w:val="00326BFA"/>
    <w:rsid w:val="003F615E"/>
    <w:rsid w:val="00414803"/>
    <w:rsid w:val="005E0ED0"/>
    <w:rsid w:val="009614CA"/>
    <w:rsid w:val="00BE0E64"/>
    <w:rsid w:val="00D56A15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F2ED155-481D-49C7-9A63-6F6809F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15E"/>
  </w:style>
  <w:style w:type="paragraph" w:styleId="berschrift1">
    <w:name w:val="heading 1"/>
    <w:basedOn w:val="Standard"/>
    <w:next w:val="Standard"/>
    <w:link w:val="berschrift1Zchn"/>
    <w:uiPriority w:val="9"/>
    <w:qFormat/>
    <w:rsid w:val="003F61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61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615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615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615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615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615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61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61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615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615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615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615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615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615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615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615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615E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615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F615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615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61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615E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F615E"/>
    <w:rPr>
      <w:b/>
      <w:bCs/>
    </w:rPr>
  </w:style>
  <w:style w:type="character" w:styleId="Hervorhebung">
    <w:name w:val="Emphasis"/>
    <w:uiPriority w:val="20"/>
    <w:qFormat/>
    <w:rsid w:val="003F615E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3F615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F615E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615E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F615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615E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3F615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F615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F615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F615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F615E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615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90D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DCF"/>
  </w:style>
  <w:style w:type="paragraph" w:styleId="Fuzeile">
    <w:name w:val="footer"/>
    <w:basedOn w:val="Standard"/>
    <w:link w:val="FuzeileZchn"/>
    <w:uiPriority w:val="99"/>
    <w:unhideWhenUsed/>
    <w:rsid w:val="00290D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Company>Universitätsmedizin Göttingen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7</cp:revision>
  <dcterms:created xsi:type="dcterms:W3CDTF">2021-03-05T10:24:00Z</dcterms:created>
  <dcterms:modified xsi:type="dcterms:W3CDTF">2021-03-30T09:22:00Z</dcterms:modified>
</cp:coreProperties>
</file>